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F2A" w:rsidRDefault="00741F2A" w:rsidP="00741F2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 xml:space="preserve">Постановление Главного государственного санитарного врача Российской Федерации от 15 мая 2013 г. N 26 г. Москва </w:t>
      </w:r>
    </w:p>
    <w:p w:rsidR="00741F2A" w:rsidRDefault="00741F2A" w:rsidP="00741F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"Об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организаций""</w:t>
      </w:r>
    </w:p>
    <w:p w:rsidR="00741F2A" w:rsidRDefault="00741F2A" w:rsidP="00741F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Дата подписания: 15.05.2013</w:t>
      </w:r>
    </w:p>
    <w:p w:rsidR="00741F2A" w:rsidRDefault="00741F2A" w:rsidP="00741F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Дата публикации: 19.07.2013 00:00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Зарегистрировано в Минюсте РФ 29 мая 2013 г.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Регистрационный N 28564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1), ст. 2; 2003, N 2, ст. 167; 2003, N 27 (ч. 1), ст. 2700; 2004, N 35, ст. 3607; 2005, N 19, ст. 1752; 2006, N 1, ст. 10; 2006, N 52 (ч. 1) ст. 5498; 2007, N 1 (ч. 1), ст. 21; 2007, N 1 (ч. 1), ст. 29; 2007, N 27, ст. 3213; 2007, N 46, ст. 5554; 2007, N 49, ст. 6070; 2008, N 24, ст. 2801; 2008, N 29 (ч. 1), ст. 3418; 2008, N 30 (ч. 2), ст. 3616; 2008, N 44, ст. 4984; 2008, N 52 (ч. 1), ст. 6223; 2009, N 1, ст. 17; 2010, N 40, ст. 4969; 2011, N 1, ст. 6; 25.07.2011, N 30 (ч. 1), ст. 4563, ст. 4590, ст. 4591, ст. 4596; 12.12.2011, N 50, ст. 7359; 11.06.2012, N 24, ст. 3069; 25.06.2012, N 26, ст. 3446), Указом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Федерации 25.03.2013, N 12, ст. 1245)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постановляю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Утвердить 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С момента вступления в силу СанПиН 2.4.1.3049-13 считать утратившими силу санитарно-эпидемиологические правила и нормативы: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22.07.2010 N 91 (зарегистрированы в Минюсте России 27.08.2010, регистрационный номер 18267);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СанПиН 2.4.1.2791-10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20.12.2010 N 164 (зарегистрированы в Минюсте России 22.12.2010, регистрационный номер 19342).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Г. Онищенко</w:t>
      </w:r>
    </w:p>
    <w:p w:rsidR="00741F2A" w:rsidRDefault="00741F2A" w:rsidP="00741F2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Приложение</w:t>
      </w:r>
    </w:p>
    <w:p w:rsidR="00741F2A" w:rsidRDefault="00741F2A" w:rsidP="00741F2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</w:p>
    <w:p w:rsidR="00741F2A" w:rsidRDefault="00741F2A" w:rsidP="00741F2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Санитарно-эпидемиологические правила и нормативы СанПиН 2.4.1.3049-13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I. Общие положения и область применения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 Настоящие санитарные правила устанавливают санитарно-эпидемиологические требования к: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условиям размещения дошкольных образовательных организаций,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оборудованию и содержанию территории,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помещениям, их оборудованию и содержанию,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естественному и искусственному освещению помещений,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отоплению и вентиляции,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водоснабжению и канализации,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организации питания,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приему детей в дошкольные образовательные организации,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организации режима дня,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организации физического воспитания,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личной гигиене персонала.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Наряду с обязательными для исполнения требованиями, санитарные правила содержат рекомендации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1.3. Дошкольные образовательные организации функционируют в режиме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Настоящие санитарные правила не распространяются на семейные группы, размещенные в жилых квартирах (жилых домах).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1.5. Настоящие санитарные правила не распространяются на объекты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2]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 лет) не менее 2,5 метра квадратного на 1 ребенка и для дошкольного возраста (от 3 до 7 лет) - не менее 2,0 метра квадратного на одного ребенка, фактически находящегося в группе.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для детей с тяжелыми нарушениями речи - 6 и 10 детей;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для детей с фонетико-фонематическими нарушениями речи в возрасте старше 3 лет - 12 детей;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для глухих детей - 6 детей для обеих возрастных групп;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для слабослышащих детей - 6 и 8 детей;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для слепых детей - 6 детей для обеих возрастных групп;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для слабовидящих детей, для детей с амблиопией, косоглазием - 6 и 10 детей;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для детей с нарушениями опорно-двигательного аппарата - 6 и 8 детей;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для детей с задержкой психического развития - 6 и 10 детей;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для детей с умственной отсталостью легкой степени - 6 и 10 детей;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для детей с умственной отсталостью умеренной, тяжелой в возрасте старше 3 лет - 8 детей;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для детей с аутизмом только в возрасте старше 3 лет - 5 детей;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для детей с иными ограниченными возможностями здоровья - 10 и 15 детей.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1.12. В дошкольных образовательных организациях,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Рекомендуемое количество детей в группах комбинированной направленности: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до 3 лет - не более 10 детей, в том числе не более 3 детей с ограниченными возможностями здоровья;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 старше 3 лет: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 более 17 детей, в том числе не более 5 детей с задержкой психического развития.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II. Требования к размещению дошкольных образовательных организаций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 В районах Крайнего Севера обеспечивается ветро- и снегозащита территорий дошкольных образовательных организаций.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III. Требования к оборудованию и содержанию территорий дошкольных образовательных организаций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озеленении территории не проводится посадка плодоносящих деревьев и кустарников, ядовитых и колючих растений.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3.5. На территории дошкольной образовательной организации выделяются игровая и хозяйственная зоны.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3.6. 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 лет) и не менее 9,0 кв. м на 1 ребенка дошкольного возраста (от 3 до 7 лет)) и физкультурную площадку (одну или несколько).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 кв. м на одного ребенка. Для групп с численностью менее 15 человек площадь теневого навеса должна быть не менее 20 кв. м.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3.10.2. Рекомендуется в IA, IB, IГ климатических подрайонах вместо теневых навесов оборудовать отапливаемые прогулочные веранды из расчета не менее 2 кв. м на одного ребенка с обеспечением проветривания веранд.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3.12. Игровые и физкультурные площадки для детей оборудуются с учетом их росто-возрастных особенностей.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условиях сложившейся (плотной) городской застройки допускается отсутствие самостоятельного въезда с улицы.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3.17. На территории хозяйственной зоны возможно размещение овощехранилища.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3.19. Уборка территории проводится ежедневно: утром за 1 - 2 часа до прихода детей или вечером после ухода детей.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 сухой и жаркой погоде полив территории рекомендуется проводить не менее 2 раз в день.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IV. Требования к зданию, помещениям, оборудованию и их содержанию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4.2. Вместимость дошкольных образовательных организаций определяется заданием на проектирование.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4.3. Здание дошкольной образовательной организации должно иметь этажность не выше трех.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Групповые ячейки для детей до 3 лет располагаются на 1-м этаже.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4.6. Здания дошкольных образовательных организаций,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 Б климатическом подрайоне.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менее, чем за 30 минут до сна детей, при постоянном проветривании в течение 30 минут.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4.12. Площади помещений, входящих в групповую ячейку, принимают в соответствии с рекомендуемыми площадями помещений групповой ячейки (таблица 1 Приложения N 1).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с.ш. и на азимуты 91 - 230 градусов для районов южнее 45 градусов с.ш.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4.16. Остекление окон должно быть выполнено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4.18. Для проведения физкультурных занятий в зданиях дошкольных образовательных организаций IA, IБ и IГ климатических подрайонов допускается использовать отапливаемые прогулочные веранды.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4.20. При проведении занятий детей с использованием компьютерной техники,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таблице 1 Приложения N 1.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туалете предусматривается место для приготовления дезинфицирующих растворов.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Медицинский блок (медицинский кабинет) должен иметь отдельный вход из коридора.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таблицей 2 Приложения N 1.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 допускается размещать групповые ячейки над помещениями пищеблока и постирочной.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Состав и площади помещений пищеблока (буфета-раздаточной) определяются заданием на проектирование.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Помещения для хранения пищевых продуктов должны быть не проницаемыми для грызунов.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4.27. В буфетах-раздаточных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4.30. При организации мытья обменной тары в дошкольных образовательных организациях выделяется отдельное помещение.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4.34. Допускается установка посудомоечной машины в буфетных групповых ячейках.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4.36. Вход в постирочную не рекомендуется устраивать напротив входа в помещения групповых ячеек.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4.38. При организации работы групп кратковременного пребывания детей должны предусматриваться помещения: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групповая комната для проведения учебных занятий, игр и питания детей;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помещение или место для приготовления пищи, а также для мытья и хранения столовой посуды и приборов;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детская туалетная (с умывальной) для детей.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сидениями на унитаз.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V. Требования к внутренней отделке помещений дошкольных образовательных организаций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дезинфицирующих средств.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VI. Требования к размещению оборудования в помещениях дошкольных образовательных организаций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6.2. Раздевальные оборудуются шкафами для верхней одежды детей и персонала.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Шкафы для одежды и обуви оборудуются индивидуальными ячейками -полками для головных уборов и крючками для верхней одежды. Каждая индивидуальная ячейка маркируется.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6.4. В групповых для детей раннего возраста рекомендуется устанавливать в светлой части помещения групповой манеж размером 6,0 х 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барьером. Рекомендуется устанавливать горки с лесенкой высотой не более 0,8 м и длиной ската - 0,9 м, мостики длиной 1,5 м и шириной 0,4 м с перилами высотой 0,45 м.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Вблизи буфетной рекомендуется устанавливать пеленальные столы и специальные столики с выдвижными креслами для кормления детей 8-12 месяцев. Возле пеленального стола устанавливается бак с крышкой для грязного белья.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E9D9808" wp14:editId="2EDE50F6">
            <wp:extent cx="5934075" cy="1704975"/>
            <wp:effectExtent l="0" t="0" r="9525" b="9525"/>
            <wp:docPr id="1" name="Рисунок 1" descr="Описание: http://img.rg.ru/pril/81/66/68/613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img.rg.ru/pril/81/66/68/6133_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Учебные доски, не обладающие собственным свечением, должны быть обеспечены равномерным искусственным освещением.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6.11. Размещение аквариумов, животных, птиц в помещениях групповых не допускается.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 - трехуровневыми кроватями.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 - трехуровневых кроватях.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наматрасников из расчета на 1 ребенка. Постельное белье маркируется индивидуально для каждого ребенка.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туалетных к умывальным раковинам обеспечивается подводка горячей и холодной воды, подача воды осуществляется через смеситель.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6.18. Умывальники рекомендуется устанавливать: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 высоту от пола до борта прибора - 0,4 м для детей младшего дошкольного возраста;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 высоту от пола до борта - 0,5 м для детей среднего и старшего дошкольного возраста.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Допускается устанавливать шкафы для уборочного инвентаря вне туалетных комнат.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VII. Требования к естественному и искусственному освещению помещений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7.4. При одностороннем освещении глубина групповых помещений должна составлять не более 6 метров.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7.5. Не рекомендуется размещать цветы в горшках на подоконниках в групповых и спальных помещениях.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требования к размещению источников искусственного освещения помещений дошкольных образовательных организаций (Приложение N 2).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7.9. Чистка оконных стекол и светильников проводится по мере их загрязнения.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VIII. Требования к отоплению и вентиляции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Ревизия, очистка и контроль за эффективностью работы вентиляционных систем осуществляется не реже 1 раза в год.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Ограждения из древесно-стружечных плит не используются.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8.4. Относительная влажность воздуха в помещениях с пребыванием детей должна быть в пределах 40 - 60%, в производственных помещениях пищеблока и постирочной - не более 70%.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8.5. Все помещения дошкольной организации должны ежедневно проветриваться.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Сквозное проветривание проводят не менее 10 минут через каждые 1,5 часа. В помещениях групповых и спальнях во всех климатических районах, кроме IA, IБ,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присутствии детей допускается широкая односторонняя аэрация всех помещений в теплое время года.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проветривании допускается кратковременное снижение температуры воздуха в помещении, но не более чем на 2 - 4 С.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помещениях спален сквозное проветривание проводится до дневного сна.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проветривании во время сна фрамуги, форточки открываются с одной стороны и закрывают за 30 минут до подъема.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холодное время года фрамуги, форточки закрываются за 10 минут до отхода ко сну детей.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теплое время года сон (дневной и ночной) организуется при открытых окнах (избегая сквозняка).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(Приложение N 3).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IX. Требования к водоснабжению и канализации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9.3. Вода должна отвечать санитарно-эпидемиологическим требованиям к питьевой воде.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X. Требования к дошкольным образовательным организациям и группам для детей с ограниченными возможностями здоровья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амблиопией, косоглазием, с нарушениями опор 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Все подъезды и подходы к зданию в пределах территории дошкольной организации, должны быть асфальтированы или иметь другое твердое покрытие.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Единый комплекс образовательных организаций (детский сад - школа) допускается размещать на одной территории.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градусов, ширина дорожек и тротуаров - не менее 1,6 м. На поворотах и через каждые 6 м они должны иметь площадки для отдыха.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Объекты (деревья, кустарники, столбы и другие), находящиеся на территории дошкольной организации не должны быть препятствием для ходьбы, прогулки и игр детей.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 см).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10.5. В вечернее время на территории должно быть обеспечено искусственное освещение для слабовидящих детей не менее 40 лк.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10.9. Лестницы должны иметь двусторонние поручни и ограждение высотой 1,8 м или сплошное ограждение сеткой.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Предусматривают лифты, пандусы с уклоном 1:6. Пандусы должны иметь резиновое покрытие.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10.12. Групповые, спальни, музыкальные залы для слепых, слабовидящих, должны иметь только южную и восточную ориентацию по сторонам горизонта.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600 - 800 лк; для детей, страдающих светобоязнью в игровых, учебных помещениях, музыкальных и спортивных залах - не более 300 лк.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10.18. В помещениях с ваннами для лечебного массажа нормируемая температура воздуха составляет не менее 30 С, при расчете кратности обмена воздуха не менее 50 м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в час на ребенка.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5,5-6 часов, до 3 лет - в соответствии с медицинскими рекомендациями.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С и скорости ветра более 7 м/с продолжительность прогулки рекомендуется сокращать.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11.10. Продолжительность непрерывной непосредственно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XII. Требования к организации физического воспитания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Длительность занятия с каждым ребенком составляет 6 - 10 минут.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 см, шириной 80 см, длиной 90 - 100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1D4AFFB" wp14:editId="776FF604">
            <wp:extent cx="5762625" cy="1314450"/>
            <wp:effectExtent l="0" t="0" r="9525" b="0"/>
            <wp:docPr id="2" name="Рисунок 2" descr="Описание: http://img.rg.ru/pril/81/66/68/6133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://img.rg.ru/pril/81/66/68/6133_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младшей группе - 15 мин.,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средней группе - 20 мин.,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старшей группе - 25 мин.,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подготовительной группе - 30 мин.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холодовой нагрузкой.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12.8. При использовании сауны с целью закаливания и оздоровления детей необходимо соблюдать следующие требования: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во время проведения процедур необходимо избегать прямого воздействия теплового потока от калорифера на детей;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термокамере следует поддерживать температуру воздуха в пределах 60-70 С при относительной влажности 15-10%;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продолжительность первого посещения ребенком сауны не должна превышать 3 минут;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XIII. Требования к оборудованию пищеблока, инвентарю, посуде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Приложением N 4. Все технологическое и холодильное оборудование должно быть исправно.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13.3. Производственное оборудование, разделочный инвентарь и посуда должны отвечать следующим требованиям: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столы, предназначенные для обработки пищевых продуктов, должны быть цельнометаллическими;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доски и ножи должны быть промаркированы: "СМ" - сырое мясо, "СК" - сырые куры, "CP" - сырая рыба, "СО" - сырые овощи, "ВМ" - вареное мясо, "BP" -вареная рыба, "ВО" - вареные овощи, "гастрономия", "Сельдь", "X" - хлеб, "Зелень";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компоты и кисели готовят в посуде из нержавеющей стали. Для кипячения молока выделяют отдельную посуду;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кухонная посуда, столы, оборудование, инвентарь должны быть промаркированы и использоваться по назначению;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13.6. Для ополаскивания посуды (в том числе столовой) используются гибкие шланги с душевой насадкой.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13.10. Кухонную посуду освобождают от остатков пищи и моют в двухсекционной ванне с соблюдением следующего режима: в первой секции -мытье щетками водой с температурой не ниже 40 С с добавлением моющих средств; во второй секции - ополаскивают проточной горячей водой с температурой не ниже 65 С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13.11. Разделочные доски и мелкий деревянный инвентарь (лопатки, мешалки и другое) после мытья в первой ванне горячей водой (не ниже 40 С) с добавлением моющих средств ополаскивают горячей водой (не ниже 65 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Посуду и столовые приборы моют в 2-гнездных ваннах, установленных в буфетных каждой групповой ячейки.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 С, ополаскивается горячей проточной водой с температурой не ниже 65 С (вторая ванна) с помощью гибкого шланга с душевой насадкой и просушивается на специальных решетках.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 С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13.17. Рабочие столы на пищеблоке и столы в групповых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Щетки с наличием дефектов и видимых загрязнений, а также металлические мочалки не используются.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13.20. В помещениях пищеблока дезинсекция и дератизация проводится специализированными организациями.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XIV. Требования к условиям хранения, приготовления и реализации пищевых продуктов и кулинарных изделий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Продукция поступает в таре производителя (поставщика).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(Приложение 6), который хранится в течение года.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14.3. При наличии одной холодильной камеры, места хранения мяса, рыбы и молочных продуктов должны быть разграничены.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14.6. Молоко хранится в той же таре, в которой оно поступило или в потребительской упаковке.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14.5. Масло сливочное хранятся на полках в заводской таре или брусками, завернутыми в пергамент, в лотках.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Крупные сыры хранятся на стеллажах, мелкие сыры - на полках в потребительской таре.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Сметана, творог хранятся в таре с крышкой.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 допускается оставлять ложки, лопатки в таре со сметаной, творогом.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 +10 С.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Плоды и зелень хранятся в ящиках в прохладном месте при температуре не выше +12 С. Озелененный картофель не допускается использовать в пищу.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температуре до достижения ими температуры реализации 15 С 2 С, но не более одного часа.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(Приложение 7), а также соблюдать санитарно-эпидемиологические требования к технологическим процессам приготовления блюд.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Котлеты, биточки из мясного или рыбного фарша, рыбу кусками запекаются при температуре 250-280 С в течение 20-25 мин.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рыбу (филе) кусками отваривается, припускается, тушится или запекается.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изготовлении вторых блюд из вареного мяса (птицы, рыбы), или отпуске вареного мяса (птицы) к первым блюдам, порционированное мясо подвергается вторичной термической обработке - кипячению в бульоне в течение 5-7 минут и хранится в нем при температуре +75 С до раздачи не более 1 часа.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Омлеты и запеканки, в рецептуру которых входит яйцо, готовятся в жарочном шкафу, омлеты - в течение 8-10 минут при температуре 180-200 С, слоем не более 2,5-3 см; запеканки - 20-30 минут при температуре 220-280 С, слоем не более 3-4 см; хранение яичной массы осуществляется не более 30 минут при температуре 4 2 С.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Оладьи, сырники выпекаются в духовом или жарочном шкафу при температуре 180-200 С в течение 8-10 мин.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Яйцо варят после закипания воды 10 мин.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изготовлении картофельного (овощного) пюре используется овощепротирочная машина.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1-2 %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Допускается использование других моющих или дезинфицирующих средств в соответствии с инструкцией по их применению.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14.13. Крупы не должны содержать посторонних примесей. Перед использованием крупы промывают проточной водой.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14.14. Потребительскую упаковку консервированных продуктов перед вскрытием промывают проточной водой и вытирают.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14.15. Горячие блюда (супы, соусы, горячие напитки, вторые блюда и гарниры) при раздаче должны иметь температуру +60...+65 С; холодные закуски, салаты, напитки - не ниже +15 С.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14.16. При обработке овощей должны быть соблюдены следующие требования: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 допускается предварительное замачивание овощей.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14.16.4. Овощи, предназначенные для приготовления винегретов и салатов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14.16.5. Варка овощей накануне дня приготовления блюд не допускается.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4 2 С.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14.17. Изготовление салатов и их заправка осуществляется непосредственно перед раздачей.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 заправленные салаты допускается хранить не более 2 часов при температуре плюс 4+/-2 С. Салаты заправляют непосредственно перед раздачей.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Хранение заправленных салатов может осуществляться не более 30 минут при температуре 4 2 С.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14.20. В эндемичных по йоду районах рекомендуется использование йодированной поваренной соли.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1 - 3 лет - 35 мг, для детей 3-6 лет - 50,0 мг на порцию.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Препараты витаминов вводят в третье блюдо (компот или кисель) после его охлаждения до температуры 15 С (для компота) и 35 С (для киселя) непосредственно перед реализацией.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Данные о витаминизации блюд заносятся медицинским работником в журнал проведения витаминизации третьих и сладких блюд (таблица 2 Приложения N 8), который храниться один год.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14.22. Перед кормлением детей продукты детского питания (смеси) подогреваются в водяной бане (температура воды +50 С) в течение 5 минут или в электронагревателе для детского питания до температуры +37 С.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14.23. Выдача готовой пищи разрешается только после проведения контроля бракеражной комиссией в составе не менее 3 человек. Результаты контроля регистрируются в журнале бракеража готовой кулинарной продукции (таблица 1 Приложения N 8).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+2... - +6 С.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использование пищевых продуктов, указанных в Приложении N 9;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Допускается использование кипяченной питьевой воды, при условии ее хранения не более 3 часов.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Обработка дозирующих устройств проводится в соответствии с эксплуатационной документации (инструкции) изготовителя.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14.27. Для питья и разведения молочных смесей и инстантных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XV. Требования к составлению меню для организации питания детей разного возраста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3DDC62" wp14:editId="693C68DA">
            <wp:extent cx="5857875" cy="1781175"/>
            <wp:effectExtent l="0" t="0" r="9525" b="9525"/>
            <wp:docPr id="3" name="Рисунок 3" descr="Описание: http://img.rg.ru/pril/81/66/68/6133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://img.rg.ru/pril/81/66/68/6133_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Примечание: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* потребности для детей первого года жизни в энергии, жирах, углеводах даны в расчете г/кг массы тела;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** - потребности для детей первого года жизни, находящихся на искусственном вскармливании.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Перетаривание готовой кулинарной продукции и блюд не допускается.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(Приложение 10).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примерном меню содержание белков должно обеспечивать 12-15% от калорийности рациона, жиров 30-32%) и углеводов 55-58%.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(Приложение N 11).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D8F5773" wp14:editId="0F1AB1F8">
            <wp:extent cx="6019800" cy="2314575"/>
            <wp:effectExtent l="0" t="0" r="0" b="9525"/>
            <wp:docPr id="4" name="Рисунок 4" descr="Описание: http://img.rg.ru/pril/81/66/68/6133_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ttp://img.rg.ru/pril/81/66/68/6133_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15.5. Примерное меню должно содержать информацию в соответствии с Приложением N 12.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Приложению N 7.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Фактический рацион питания должен соответствовать утвержденному примерному меню.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Суммарные объемы блюд по приемам пищи должны соответствовать Приложению N 13.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15.7. 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2-3 раза в неделю.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15.8.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(Приложение N 14).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отсутствии свежих овощей и фруктов возможна их замена в меню на соки, быстрозамороженные овощи и фрукты.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детей, начиная с 9-месячного возраста, оптимальным является прием пищи с интервалом не более 4 часов.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E2A2CBF" wp14:editId="030350F7">
            <wp:extent cx="6086475" cy="2028825"/>
            <wp:effectExtent l="0" t="0" r="9525" b="9525"/>
            <wp:docPr id="5" name="Рисунок 5" descr="Описание: http://img.rg.ru/pril/81/66/68/6133_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://img.rg.ru/pril/81/66/68/6133_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При 12-часовом пребывании возможна организация как отдельного полдника, так и уплотненного полдника с включением блюд ужина.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(Приложение N 15).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15.13. Для обеспечения разнообразного и полноценного питания детей в дошкольных образовательных организациях и дома,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XVI. Требования к перевозке и приему пищевых продуктов в дошкольные образовательные организации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16.3. Транспортные средства для перевозки пищевых продуктов должны содержаться в чистоте, а их использование обеспечить условия исключающие загрязнение и изменение органолептических свойств пищевых продуктов.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Транспортные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помещения, обработка возвратной тары проводится поставщиком продуктов.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Термосы подлежат обработке в соответствии с инструкциями по применению.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XVII. Требования к санитарному содержанию помещений дошкольных образовательных организаций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Влажная уборка в спальнях проводится после ночного и дневного сна, в групповых - после каждого приема пищи.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Игрушки моют в специально выделенных, промаркированных емкостях.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17.9. В теплое время года засетчиваются окна и двери. Для борьбы с мухами внутри помещений допускается использовать механические методы (липкие ленты, мухоловки).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Очистка шахт вытяжной вентиляции проводится по мере загрязнения.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17.12. Приобретенные игрушки (за исключением мягконабивных) перед поступлением в групповые моются проточной водой (температура 37 С) с мылом или иным моющим средством, безвредным для здоровья детей, и затем высушивают на воздухе.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Пенолатексные ворсованые игрушки и мягконабивные игрушки обрабатываются согласно инструкции изготовителя.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наматрасников. Чистое белье доставляется в мешках и хранится в шкафах.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постирочную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дератизации в соответствии с требованиями к проведению дезинфекционных и дератизационных мероприятий.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XVIII. Основные гигиенические и противоэпидемические мероприятия, проводимые медицинским персоналом в дошкольных образовательных организациях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работу по организации профилактических осмотров воспитанников и проведение профилактических прививок;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распределение детей на медицинские группы для занятий физическим воспитанием;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организацию и контроль за проведением профилактических и санитарно-противоэпидемических мероприятий;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контроль за пищеблоком и питанием детей;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ведение медицинской документации.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18.2. 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18.2.1. Выявление инвазированных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18.2.2. Всех выявленных инвазированных регистрируют в журнале для инфекционных заболеваний и проводят медикаментозную терапию.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18.2.3. При выявлении 20% и более инвазированных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ежедневно 2 раза (утром и вечером) проводить влажную уборку помещений с применением мыльно-содового раствора;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дезинвазии;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18.2.5. Для профилактики паразитозов проводят лабораторный контроль за качеством воды в ванне бассейна и одновременным отбором смывов с объектов внешней среды на паразитологические показатели.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XIX. Требования к прохождению профилактических медицинских осмотров, гигиенического воспитания и обучения, личной гигиене персонала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; аттестацию на знание настоящих санитарных норм и правил не реже 1 раза в 2 года, для персонала пищеблока, а также лиц, участвующих в раздаче пищи детям - не реже 1 раза в год. Неаттестованный персонал дошкольных образовательных организаций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проходит повторное гигиеническое воспитание и обучение с последующей переаттестацией.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Работники палаточного лагеря должны быть привиты в соответствии с национальным календарем профилактических прививок, а также по эпидемиологическим показаниям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(Приложение N 16).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19.6. Воспитатели и помощники воспитателя обеспечиваются спецодеждой (халаты светлых тонов).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XX. Требования к соблюдению санитарных правил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наличие текста настоящих санитарных правил в организации и доведение содержания правил до работников учреждения;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выполнение требований санитарных правил всеми работниками учреждения;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необходимые условия для соблюдения санитарных правил;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наличие личных медицинских книжек на каждого работника;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организацию мероприятий по дезинфекции, дезинсекции и дератизации;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исправную работу технологического, холодильного и другого оборудования учреждения.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20.2. Медицинский персонал дошкольных образовательных организаций осуществляет повседневный контроль за соблюдением требований санитарных правил.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 несут ответственность в порядке, установленном законодательством Российской Федерации.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Рекомендации - добровольного исполнения, не носят обязательный характер.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Приказ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 N 22111).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Приказ Минздравсоцразвития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 - Письмо Минюста России от 17.02.2011, регистрационный N 01/8577-ДК).</w:t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145C256" wp14:editId="5C3D3655">
            <wp:extent cx="4438650" cy="9734550"/>
            <wp:effectExtent l="0" t="0" r="0" b="0"/>
            <wp:docPr id="6" name="Рисунок 6" descr="Описание: http://img.rg.ru/pril/81/66/68/6133_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http://img.rg.ru/pril/81/66/68/6133_7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973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35A4A99" wp14:editId="29ECA2C1">
            <wp:extent cx="5762625" cy="1800225"/>
            <wp:effectExtent l="0" t="0" r="9525" b="9525"/>
            <wp:docPr id="7" name="Рисунок 7" descr="Описание: http://img.rg.ru/pril/81/66/68/6133_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://img.rg.ru/pril/81/66/68/6133_8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62C916A" wp14:editId="26D37E67">
            <wp:extent cx="6134100" cy="4124325"/>
            <wp:effectExtent l="0" t="0" r="0" b="9525"/>
            <wp:docPr id="8" name="Рисунок 8" descr="Описание: http://img.rg.ru/pril/81/66/68/6133_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ttp://img.rg.ru/pril/81/66/68/6133_9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AA508AA" wp14:editId="484A3407">
            <wp:extent cx="6334125" cy="5772150"/>
            <wp:effectExtent l="0" t="0" r="9525" b="0"/>
            <wp:docPr id="9" name="Рисунок 9" descr="Описание: http://img.rg.ru/pril/81/66/68/6133_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http://img.rg.ru/pril/81/66/68/6133_1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1BADB50" wp14:editId="587C860B">
            <wp:extent cx="6134100" cy="3038475"/>
            <wp:effectExtent l="0" t="0" r="0" b="9525"/>
            <wp:docPr id="10" name="Рисунок 10" descr="Описание: http://img.rg.ru/pril/81/66/68/6133_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http://img.rg.ru/pril/81/66/68/6133_11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C2F491C" wp14:editId="7D148D56">
            <wp:extent cx="5848350" cy="1400175"/>
            <wp:effectExtent l="0" t="0" r="0" b="9525"/>
            <wp:docPr id="11" name="Рисунок 11" descr="Описание: http://img.rg.ru/pril/81/66/68/6133_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http://img.rg.ru/pril/81/66/68/6133_12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87F181A" wp14:editId="5ECC5AA9">
            <wp:extent cx="5753100" cy="3362325"/>
            <wp:effectExtent l="0" t="0" r="0" b="9525"/>
            <wp:docPr id="12" name="Рисунок 12" descr="Описание: http://img.rg.ru/pril/81/66/68/6133_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http://img.rg.ru/pril/81/66/68/6133_13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0BEEE98" wp14:editId="17D417F6">
            <wp:extent cx="5543550" cy="3876675"/>
            <wp:effectExtent l="0" t="0" r="0" b="9525"/>
            <wp:docPr id="13" name="Рисунок 13" descr="Описание: http://img.rg.ru/pril/81/66/68/6133_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http://img.rg.ru/pril/81/66/68/6133_14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EA7EA92" wp14:editId="4ADEB157">
            <wp:extent cx="6191250" cy="8763000"/>
            <wp:effectExtent l="0" t="0" r="0" b="0"/>
            <wp:docPr id="14" name="Рисунок 14" descr="Описание: http://img.rg.ru/pril/81/66/68/6133_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Описание: http://img.rg.ru/pril/81/66/68/6133_15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C462953" wp14:editId="0AAC4360">
            <wp:extent cx="4181475" cy="9201150"/>
            <wp:effectExtent l="0" t="0" r="9525" b="0"/>
            <wp:docPr id="15" name="Рисунок 15" descr="Описание: http://img.rg.ru/pril/81/66/68/6133_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Описание: http://img.rg.ru/pril/81/66/68/6133_16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920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DA174C6" wp14:editId="06097A91">
            <wp:extent cx="5905500" cy="11830050"/>
            <wp:effectExtent l="0" t="0" r="0" b="0"/>
            <wp:docPr id="16" name="Рисунок 16" descr="Описание: http://img.rg.ru/pril/81/66/68/6133_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http://img.rg.ru/pril/81/66/68/6133_17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183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4AFCDB7" wp14:editId="5773B26E">
            <wp:extent cx="6067425" cy="4343400"/>
            <wp:effectExtent l="0" t="0" r="9525" b="0"/>
            <wp:docPr id="17" name="Рисунок 17" descr="Описание: http://img.rg.ru/pril/81/66/68/6133_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http://img.rg.ru/pril/81/66/68/6133_18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9114B5" wp14:editId="34D42910">
            <wp:extent cx="6143625" cy="1200150"/>
            <wp:effectExtent l="0" t="0" r="9525" b="0"/>
            <wp:docPr id="18" name="Рисунок 18" descr="Описание: http://img.rg.ru/pril/81/66/68/6133_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http://img.rg.ru/pril/81/66/68/6133_19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A382553" wp14:editId="66FCCB2C">
            <wp:extent cx="6210300" cy="10868025"/>
            <wp:effectExtent l="0" t="0" r="0" b="9525"/>
            <wp:docPr id="19" name="Рисунок 19" descr="Описание: http://img.rg.ru/pril/81/66/68/6133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http://img.rg.ru/pril/81/66/68/6133_20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086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B0B5804" wp14:editId="4D3C3CB0">
            <wp:extent cx="6057900" cy="3867150"/>
            <wp:effectExtent l="0" t="0" r="0" b="0"/>
            <wp:docPr id="20" name="Рисунок 20" descr="Описание: http://img.rg.ru/pril/81/66/68/6133_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Описание: http://img.rg.ru/pril/81/66/68/6133_21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F2A" w:rsidRDefault="00741F2A" w:rsidP="00741F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AF0FE5C" wp14:editId="2A5AE1C5">
            <wp:extent cx="6067425" cy="2552700"/>
            <wp:effectExtent l="0" t="0" r="9525" b="0"/>
            <wp:docPr id="21" name="Рисунок 21" descr="Описание: http://img.rg.ru/pril/81/66/68/6133_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Описание: http://img.rg.ru/pril/81/66/68/6133_22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F2A" w:rsidRDefault="00741F2A" w:rsidP="00741F2A">
      <w:r>
        <w:t>Материал опубликован по адресу:  http://www.rg.ru/2013/07/19/sanpin-dok.html</w:t>
      </w:r>
    </w:p>
    <w:p w:rsidR="00741F2A" w:rsidRDefault="00741F2A" w:rsidP="00741F2A"/>
    <w:p w:rsidR="004B36A6" w:rsidRDefault="004B36A6">
      <w:bookmarkStart w:id="0" w:name="_GoBack"/>
      <w:bookmarkEnd w:id="0"/>
    </w:p>
    <w:sectPr w:rsidR="004B3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CA2"/>
    <w:rsid w:val="004B2CA2"/>
    <w:rsid w:val="004B36A6"/>
    <w:rsid w:val="00741F2A"/>
    <w:rsid w:val="00F6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F2A"/>
    <w:pPr>
      <w:spacing w:before="0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57A4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200" w:after="0"/>
      <w:outlineLvl w:val="0"/>
    </w:pPr>
    <w:rPr>
      <w:rFonts w:asciiTheme="minorHAnsi" w:eastAsiaTheme="minorHAnsi" w:hAnsiTheme="minorHAnsi" w:cstheme="minorBidi"/>
      <w:b/>
      <w:bCs/>
      <w:caps/>
      <w:color w:val="FFFFFF" w:themeColor="background1"/>
      <w:spacing w:val="15"/>
    </w:rPr>
  </w:style>
  <w:style w:type="paragraph" w:styleId="2">
    <w:name w:val="heading 2"/>
    <w:basedOn w:val="a"/>
    <w:next w:val="a"/>
    <w:link w:val="20"/>
    <w:uiPriority w:val="9"/>
    <w:unhideWhenUsed/>
    <w:qFormat/>
    <w:rsid w:val="00F657A4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200" w:after="0"/>
      <w:outlineLvl w:val="1"/>
    </w:pPr>
    <w:rPr>
      <w:rFonts w:asciiTheme="minorHAnsi" w:eastAsiaTheme="minorHAnsi" w:hAnsiTheme="minorHAnsi" w:cstheme="minorBidi"/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57A4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asciiTheme="minorHAnsi" w:eastAsiaTheme="minorHAnsi" w:hAnsiTheme="minorHAnsi" w:cstheme="minorBidi"/>
      <w:caps/>
      <w:color w:val="243F60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57A4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rFonts w:asciiTheme="minorHAnsi" w:eastAsiaTheme="minorHAnsi" w:hAnsiTheme="minorHAnsi" w:cstheme="minorBidi"/>
      <w:caps/>
      <w:color w:val="365F91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57A4"/>
    <w:pPr>
      <w:pBdr>
        <w:bottom w:val="single" w:sz="6" w:space="1" w:color="4F81BD" w:themeColor="accent1"/>
      </w:pBdr>
      <w:spacing w:before="300" w:after="0"/>
      <w:outlineLvl w:val="4"/>
    </w:pPr>
    <w:rPr>
      <w:rFonts w:asciiTheme="minorHAnsi" w:eastAsiaTheme="minorHAnsi" w:hAnsiTheme="minorHAnsi" w:cstheme="minorBidi"/>
      <w:caps/>
      <w:color w:val="365F91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57A4"/>
    <w:pPr>
      <w:pBdr>
        <w:bottom w:val="dotted" w:sz="6" w:space="1" w:color="4F81BD" w:themeColor="accent1"/>
      </w:pBdr>
      <w:spacing w:before="300" w:after="0"/>
      <w:outlineLvl w:val="5"/>
    </w:pPr>
    <w:rPr>
      <w:rFonts w:asciiTheme="minorHAnsi" w:eastAsiaTheme="minorHAnsi" w:hAnsiTheme="minorHAnsi" w:cstheme="minorBidi"/>
      <w:caps/>
      <w:color w:val="365F91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57A4"/>
    <w:pPr>
      <w:spacing w:before="300" w:after="0"/>
      <w:outlineLvl w:val="6"/>
    </w:pPr>
    <w:rPr>
      <w:rFonts w:asciiTheme="minorHAnsi" w:eastAsiaTheme="minorHAnsi" w:hAnsiTheme="minorHAnsi" w:cstheme="minorBidi"/>
      <w:caps/>
      <w:color w:val="365F91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57A4"/>
    <w:pPr>
      <w:spacing w:before="300" w:after="0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57A4"/>
    <w:pPr>
      <w:spacing w:before="300" w:after="0"/>
      <w:outlineLvl w:val="8"/>
    </w:pPr>
    <w:rPr>
      <w:rFonts w:asciiTheme="minorHAnsi" w:eastAsiaTheme="minorHAnsi" w:hAnsiTheme="minorHAnsi" w:cstheme="minorBid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57A4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F657A4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F657A4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F657A4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657A4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657A4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657A4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657A4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657A4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657A4"/>
    <w:pPr>
      <w:spacing w:before="200"/>
    </w:pPr>
    <w:rPr>
      <w:rFonts w:asciiTheme="minorHAnsi" w:eastAsiaTheme="minorHAnsi" w:hAnsiTheme="minorHAnsi" w:cstheme="minorBidi"/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F657A4"/>
    <w:pPr>
      <w:spacing w:before="720"/>
    </w:pPr>
    <w:rPr>
      <w:rFonts w:asciiTheme="minorHAnsi" w:eastAsiaTheme="minorHAnsi" w:hAnsiTheme="minorHAnsi" w:cstheme="minorBidi"/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657A4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657A4"/>
    <w:pPr>
      <w:spacing w:before="200" w:after="1000" w:line="240" w:lineRule="auto"/>
    </w:pPr>
    <w:rPr>
      <w:rFonts w:asciiTheme="minorHAnsi" w:eastAsiaTheme="minorHAnsi" w:hAnsiTheme="minorHAnsi" w:cstheme="minorBidi"/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657A4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F657A4"/>
    <w:rPr>
      <w:b/>
      <w:bCs/>
    </w:rPr>
  </w:style>
  <w:style w:type="character" w:styleId="a9">
    <w:name w:val="Emphasis"/>
    <w:uiPriority w:val="20"/>
    <w:qFormat/>
    <w:rsid w:val="00F657A4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F657A4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b">
    <w:name w:val="Без интервала Знак"/>
    <w:basedOn w:val="a0"/>
    <w:link w:val="aa"/>
    <w:uiPriority w:val="1"/>
    <w:rsid w:val="00F657A4"/>
    <w:rPr>
      <w:sz w:val="20"/>
      <w:szCs w:val="20"/>
    </w:rPr>
  </w:style>
  <w:style w:type="paragraph" w:styleId="ac">
    <w:name w:val="List Paragraph"/>
    <w:basedOn w:val="a"/>
    <w:uiPriority w:val="34"/>
    <w:qFormat/>
    <w:rsid w:val="00F657A4"/>
    <w:pPr>
      <w:spacing w:before="200"/>
      <w:ind w:left="720"/>
      <w:contextualSpacing/>
    </w:pPr>
    <w:rPr>
      <w:rFonts w:asciiTheme="minorHAnsi" w:eastAsiaTheme="minorHAnsi" w:hAnsiTheme="minorHAnsi" w:cstheme="minorBidi"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F657A4"/>
    <w:pPr>
      <w:spacing w:before="200"/>
    </w:pPr>
    <w:rPr>
      <w:rFonts w:asciiTheme="minorHAnsi" w:eastAsiaTheme="minorHAnsi" w:hAnsiTheme="minorHAnsi" w:cstheme="minorBidi"/>
      <w:i/>
      <w:iCs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F657A4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F657A4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rFonts w:asciiTheme="minorHAnsi" w:eastAsiaTheme="minorHAnsi" w:hAnsiTheme="minorHAnsi" w:cstheme="minorBidi"/>
      <w:i/>
      <w:iCs/>
      <w:color w:val="4F81BD" w:themeColor="accent1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F657A4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F657A4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F657A4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F657A4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F657A4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F657A4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F657A4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741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41F2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F2A"/>
    <w:pPr>
      <w:spacing w:before="0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57A4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200" w:after="0"/>
      <w:outlineLvl w:val="0"/>
    </w:pPr>
    <w:rPr>
      <w:rFonts w:asciiTheme="minorHAnsi" w:eastAsiaTheme="minorHAnsi" w:hAnsiTheme="minorHAnsi" w:cstheme="minorBidi"/>
      <w:b/>
      <w:bCs/>
      <w:caps/>
      <w:color w:val="FFFFFF" w:themeColor="background1"/>
      <w:spacing w:val="15"/>
    </w:rPr>
  </w:style>
  <w:style w:type="paragraph" w:styleId="2">
    <w:name w:val="heading 2"/>
    <w:basedOn w:val="a"/>
    <w:next w:val="a"/>
    <w:link w:val="20"/>
    <w:uiPriority w:val="9"/>
    <w:unhideWhenUsed/>
    <w:qFormat/>
    <w:rsid w:val="00F657A4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200" w:after="0"/>
      <w:outlineLvl w:val="1"/>
    </w:pPr>
    <w:rPr>
      <w:rFonts w:asciiTheme="minorHAnsi" w:eastAsiaTheme="minorHAnsi" w:hAnsiTheme="minorHAnsi" w:cstheme="minorBidi"/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57A4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asciiTheme="minorHAnsi" w:eastAsiaTheme="minorHAnsi" w:hAnsiTheme="minorHAnsi" w:cstheme="minorBidi"/>
      <w:caps/>
      <w:color w:val="243F60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57A4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rFonts w:asciiTheme="minorHAnsi" w:eastAsiaTheme="minorHAnsi" w:hAnsiTheme="minorHAnsi" w:cstheme="minorBidi"/>
      <w:caps/>
      <w:color w:val="365F91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57A4"/>
    <w:pPr>
      <w:pBdr>
        <w:bottom w:val="single" w:sz="6" w:space="1" w:color="4F81BD" w:themeColor="accent1"/>
      </w:pBdr>
      <w:spacing w:before="300" w:after="0"/>
      <w:outlineLvl w:val="4"/>
    </w:pPr>
    <w:rPr>
      <w:rFonts w:asciiTheme="minorHAnsi" w:eastAsiaTheme="minorHAnsi" w:hAnsiTheme="minorHAnsi" w:cstheme="minorBidi"/>
      <w:caps/>
      <w:color w:val="365F91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57A4"/>
    <w:pPr>
      <w:pBdr>
        <w:bottom w:val="dotted" w:sz="6" w:space="1" w:color="4F81BD" w:themeColor="accent1"/>
      </w:pBdr>
      <w:spacing w:before="300" w:after="0"/>
      <w:outlineLvl w:val="5"/>
    </w:pPr>
    <w:rPr>
      <w:rFonts w:asciiTheme="minorHAnsi" w:eastAsiaTheme="minorHAnsi" w:hAnsiTheme="minorHAnsi" w:cstheme="minorBidi"/>
      <w:caps/>
      <w:color w:val="365F91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57A4"/>
    <w:pPr>
      <w:spacing w:before="300" w:after="0"/>
      <w:outlineLvl w:val="6"/>
    </w:pPr>
    <w:rPr>
      <w:rFonts w:asciiTheme="minorHAnsi" w:eastAsiaTheme="minorHAnsi" w:hAnsiTheme="minorHAnsi" w:cstheme="minorBidi"/>
      <w:caps/>
      <w:color w:val="365F91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57A4"/>
    <w:pPr>
      <w:spacing w:before="300" w:after="0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57A4"/>
    <w:pPr>
      <w:spacing w:before="300" w:after="0"/>
      <w:outlineLvl w:val="8"/>
    </w:pPr>
    <w:rPr>
      <w:rFonts w:asciiTheme="minorHAnsi" w:eastAsiaTheme="minorHAnsi" w:hAnsiTheme="minorHAnsi" w:cstheme="minorBid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57A4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F657A4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F657A4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F657A4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657A4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657A4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657A4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657A4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657A4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657A4"/>
    <w:pPr>
      <w:spacing w:before="200"/>
    </w:pPr>
    <w:rPr>
      <w:rFonts w:asciiTheme="minorHAnsi" w:eastAsiaTheme="minorHAnsi" w:hAnsiTheme="minorHAnsi" w:cstheme="minorBidi"/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F657A4"/>
    <w:pPr>
      <w:spacing w:before="720"/>
    </w:pPr>
    <w:rPr>
      <w:rFonts w:asciiTheme="minorHAnsi" w:eastAsiaTheme="minorHAnsi" w:hAnsiTheme="minorHAnsi" w:cstheme="minorBidi"/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657A4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657A4"/>
    <w:pPr>
      <w:spacing w:before="200" w:after="1000" w:line="240" w:lineRule="auto"/>
    </w:pPr>
    <w:rPr>
      <w:rFonts w:asciiTheme="minorHAnsi" w:eastAsiaTheme="minorHAnsi" w:hAnsiTheme="minorHAnsi" w:cstheme="minorBidi"/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657A4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F657A4"/>
    <w:rPr>
      <w:b/>
      <w:bCs/>
    </w:rPr>
  </w:style>
  <w:style w:type="character" w:styleId="a9">
    <w:name w:val="Emphasis"/>
    <w:uiPriority w:val="20"/>
    <w:qFormat/>
    <w:rsid w:val="00F657A4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F657A4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b">
    <w:name w:val="Без интервала Знак"/>
    <w:basedOn w:val="a0"/>
    <w:link w:val="aa"/>
    <w:uiPriority w:val="1"/>
    <w:rsid w:val="00F657A4"/>
    <w:rPr>
      <w:sz w:val="20"/>
      <w:szCs w:val="20"/>
    </w:rPr>
  </w:style>
  <w:style w:type="paragraph" w:styleId="ac">
    <w:name w:val="List Paragraph"/>
    <w:basedOn w:val="a"/>
    <w:uiPriority w:val="34"/>
    <w:qFormat/>
    <w:rsid w:val="00F657A4"/>
    <w:pPr>
      <w:spacing w:before="200"/>
      <w:ind w:left="720"/>
      <w:contextualSpacing/>
    </w:pPr>
    <w:rPr>
      <w:rFonts w:asciiTheme="minorHAnsi" w:eastAsiaTheme="minorHAnsi" w:hAnsiTheme="minorHAnsi" w:cstheme="minorBidi"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F657A4"/>
    <w:pPr>
      <w:spacing w:before="200"/>
    </w:pPr>
    <w:rPr>
      <w:rFonts w:asciiTheme="minorHAnsi" w:eastAsiaTheme="minorHAnsi" w:hAnsiTheme="minorHAnsi" w:cstheme="minorBidi"/>
      <w:i/>
      <w:iCs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F657A4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F657A4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rFonts w:asciiTheme="minorHAnsi" w:eastAsiaTheme="minorHAnsi" w:hAnsiTheme="minorHAnsi" w:cstheme="minorBidi"/>
      <w:i/>
      <w:iCs/>
      <w:color w:val="4F81BD" w:themeColor="accent1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F657A4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F657A4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F657A4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F657A4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F657A4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F657A4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F657A4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741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41F2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9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57</Pages>
  <Words>17748</Words>
  <Characters>101164</Characters>
  <Application>Microsoft Office Word</Application>
  <DocSecurity>0</DocSecurity>
  <Lines>843</Lines>
  <Paragraphs>237</Paragraphs>
  <ScaleCrop>false</ScaleCrop>
  <Company>SPecialiST RePack</Company>
  <LinksUpToDate>false</LinksUpToDate>
  <CharactersWithSpaces>118675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Регина</cp:lastModifiedBy>
  <cp:revision>2</cp:revision>
  <dcterms:created xsi:type="dcterms:W3CDTF">2015-03-25T10:17:00Z</dcterms:created>
  <dcterms:modified xsi:type="dcterms:W3CDTF">2015-03-25T10:17:00Z</dcterms:modified>
</cp:coreProperties>
</file>